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 депутатами</w:t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Думы</w:t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 Аксаковым, К.М. Бахаревым</w:t>
      </w:r>
    </w:p>
    <w:p w:rsidR="00F87439" w:rsidRDefault="00F87439" w:rsidP="00EB0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0213" w:rsidRPr="00F87439" w:rsidRDefault="00EB0213" w:rsidP="00EB0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439" w:rsidRDefault="00F87439" w:rsidP="00EB02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0213" w:rsidRPr="00F87439" w:rsidRDefault="00EB0213" w:rsidP="00EB02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F87439" w:rsidRDefault="00F87439" w:rsidP="00E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0213" w:rsidRPr="00F87439" w:rsidRDefault="00EB0213" w:rsidP="00E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внесении изменений в отдельные законодательные акты</w:t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F87439" w:rsidRDefault="00F87439" w:rsidP="00EB02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0213" w:rsidRDefault="00EB0213" w:rsidP="00EB02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0213" w:rsidRDefault="00EB0213" w:rsidP="00EB02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0213" w:rsidRPr="00F87439" w:rsidRDefault="00EB0213" w:rsidP="00EB02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7439" w:rsidRPr="00F87439" w:rsidRDefault="00F87439" w:rsidP="00EB02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439" w:rsidRPr="00F87439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Федеральный закон от 23 декабря 2003 года № 177-ФЗ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 страховании вкладов в банках Российской Федерации» (Собрание законодательства Российской Федерации, 2003, № 52, ст. 5029; 2008, № 52,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ст. 6225; 2017, № 18, ст. 2669; 2018, № 18, ст. 2576; № 32, ст. 5115; 2020, </w:t>
      </w:r>
      <w:r w:rsidR="00EB0213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22, ст. 3384; № 30, ст. 4738) следующие изменения: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пункт 4 статьи 2 после слов «предпринимательскую деятельность» дополнить словами «адвокаты, нотариусы и иные лица, осуществляющие предусмотренную федеральным законом профессиональную деятельность,»;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C9756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2 статьи 5</w:t>
      </w:r>
      <w:r w:rsidR="00C9756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статье 5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в абзаце первом после слов «юридическими лицами» дополнить словами «, сведения о которых содержатся в едином государственном реестре юридических лиц,»;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пункте 1</w:t>
      </w:r>
      <w:r w:rsidR="00C9756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«малые предприятия» заменить словами «юридические лица»;</w:t>
      </w:r>
    </w:p>
    <w:p w:rsidR="00EC3255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 пункте 2</w:t>
      </w:r>
      <w:r w:rsidR="00EC3255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первом слова «сведения о которых содержатся в едином государственном реестре юридических лиц и» исключить;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подпунктом «ж» следующего содержания: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«ж) общественные организации, являющиеся профессиональными союзами (профсоюзными организациями);»;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пункт 3 изложить в следующей редакции: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«3) некоммерческие организации - исполнители общественно полезных услуг и социально ориентированные некоммерческие организации, сведения о которых содержатся в реестре некоммерческих организаций - исполнителей общественно полезных услуг или в реестре социально ориентированных некоммерческих организаций, соответственно, ведение которых осуществляется федеральными органами исполнительной власти в соответствии с законодательством Российской Федерации</w:t>
      </w:r>
      <w:r w:rsidR="00AD50C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исключением лиц, признаваемых в соответствии с </w:t>
      </w:r>
      <w:r w:rsidR="00AD50C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Федеральным законом «</w:t>
      </w:r>
      <w:r w:rsidR="00E257D7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Ц</w:t>
      </w:r>
      <w:r w:rsidR="00AD50C0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ентральном банке Российской Федерации (Банке России)» некредитными финансовыми организациями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пункт 4 части 3 статьи 6 после слов «учет обязательств банка перед вкладчиками и» дополнить словами «необходимых для определения размера возмещения по вкладам»;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часть 7 статьи 11 изложить в следующей редакции: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«7. Если банк, в отношении которого наступил страховой случай, выступал по отношению к вкладчику также в качестве кредитора,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вкладчику, возникших до дня наступления страхового случая, за исключением определения размера возмещения по вкладам физических лиц, в том числе открытым в целях осуществления предпринимательской деятельности, 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адвокатам, нотариусам и иным лицам осуществляющи</w:t>
      </w:r>
      <w:r w:rsidR="002377B3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предусмотренную федеральным законом профессиональную деятельность, если иное не предусмотрено настоящим Федеральным законом.».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 статье 12: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части 4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4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060028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 </w:t>
      </w:r>
      <w:r w:rsidR="00D94116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и второе предложения</w:t>
      </w:r>
      <w:r w:rsidR="00060028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«открытых для осуществления предпринимательской деятельности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дополнить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словами «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адвокатов, нотариусов и иных лиц, осуществляющих предусмотренную федеральным законом профессиональную деятельность»;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часть 11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«открытым для осуществления предпринимательской деятельности,» дополнить словами «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адвокатов, нотариусов,</w:t>
      </w:r>
      <w:r w:rsidRPr="00EB0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лиц, осуществляющих предусмотренную федеральным законом профессиональную деятельность», после слов «индивидуальным предпринимателем,» дополнить словами «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адвокатом, нотариусом,</w:t>
      </w:r>
      <w:r w:rsidRPr="00EB0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иным лицом, осуществляющим предусмотренную федеральным законом профессиональную деятельность»;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часть 7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часть 8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часть 1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8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«индивидуальным предпринимателям,» дополнить словами «</w:t>
      </w:r>
      <w:r w:rsidR="00352BDF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адвокатам, нотариусам, и иным лицам, осуществляющим предусмотренную федеральным законом профессиональную деятельность,»;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в пункте 1 части 6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«уменьшенном на размер встречных требований к вкладчику, возникших до дня наступления страхового случая,» исключить;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статью 14 дополнить частями 2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«2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Полное наименование Агентства</w:t>
      </w:r>
      <w:r w:rsidR="002377B3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государственн</w:t>
      </w:r>
      <w:r w:rsidR="00EC3255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корпорация «Агентство по страхованию вкладов». Сокращенные наименования Агентства</w:t>
      </w:r>
      <w:r w:rsidR="002377B3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ГК «АСВ», АСВ.РФ.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Полное наименование Агентства на английском языке –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State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Corporation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Deposit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Insurance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Agency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Сокращенные наименования Агентства на английском языке –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DIA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RF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ASV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B02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RF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целей применения в заключенных соглашениях и иных документах наименования на русском языке «государственная корпорация «Агентство по страхованию вкладов», «ГК «АСВ», «АСВ.РФ», а также наименования на английском языке «State Corporation «Deposit Insurance Agency», «DIA.RF» и «ASV.RF» являются равнозначными.»;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в части 2 статьи 36 второе предложение после слов «перед вкладчиками и» дополнить словами «необходимых для определения размера возмещения по вкладам»;</w:t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абзац четвертый пункта 4 части 9 статьи 20 Федерального закона от 2 декабря 1990 года № 395-1 «О банках и банковской деятельности» (Ведомости Съезда народных депутатов РСФСР и Верховного Совета РСФСР, 1990, № 27, ст. 357; Собрание законодательства Российской Федерации, 1996, № 6, ст. 492; 2001, № 26, ст. 2586; № 33, ст. 3424; 2002, № 12, ст. 1093; 2003, № 27, ст. 2700; № 52,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ст. 5033; 2004, № 27, ст. 2711; 2005, № 1, ст. 45; 2007, № 31, ст. 4011; № 41, ст. 4845; 2009, № 23, ст. 2776; № 30, ст. 3739; 2010, № 31, ст. 4193; № 47, ст. 6028; 2011, № 7, ст. 905; № 27, ст. 3873; № 48, ст. 6730; № 50, ст. 7351; 2012, № 27, ст. 3588; № 50, ст. 6954; № 53, ст. 7605; 2013, № 11, ст. 1076; № 19, ст. 2317, 2329; № 26, ст. 3207; № 27, ст. 3438, 3477; № 30, ст. 4084; № 51, ст. 6699; 2014, № 26, ст. 3395; № 52, ст. 7543; 2015, № 27, ст. 3950; № 29, ст. 4357; № 51, ст. 7243; 2017, № 18, ст. 2661, 2669; № 31, ст. 4830; 2018, № 24, ст. 3400; № 27, ст. 3950; № 31, ст. 4852; № 32, ст. 5100, 5115; № 49, ст. 7524; 2019, № 6, ст. 463; № 49, ст. 6953; 2021, № 27, ст. 5151) изменения,  дополнив его после слов «Федерального закона </w:t>
      </w:r>
      <w:r w:rsid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несостоятельности (банкротстве)» словами «, а также прекращения обязательств перед физическими лицами, не являющимися индивидуальными предпринимателями,</w:t>
      </w:r>
      <w:r w:rsidRPr="00EB0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адвокатами, нотариусами, и иными лицами, осуществляющими предусмотренную федеральным законом профессиональную деятельность, по вкладам (счетам), в отношении которых выплачено страховое возмещение в соответствии с Федеральным законом от 23.12.2003 № 177-ФЗ «О страховании вкладов в банках Российской Федерации» по заявлению одной из сторон, путем зачета встречных однородных требований, включая встречные однородные требования, срок которых не наступил.».</w:t>
      </w:r>
    </w:p>
    <w:p w:rsidR="00EB0213" w:rsidRDefault="00EB0213" w:rsidP="00EB0213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Статья 3</w:t>
      </w:r>
    </w:p>
    <w:p w:rsidR="00F87439" w:rsidRPr="00EB0213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в пункт 31 статьи 189</w:t>
      </w:r>
      <w:r w:rsidRPr="00EB0213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t>96</w:t>
      </w:r>
      <w:r w:rsidRP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Федеральный закон</w:t>
      </w:r>
      <w:r w:rsid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26.10.2002 </w:t>
      </w:r>
      <w:r w:rsid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№ </w:t>
      </w:r>
      <w:r w:rsidRP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127-ФЗ «О несостоятельности (банкротстве)» (Собрание законодательства Российской Федерации, 2002, № 43, ст. 4190; 2009, № 1, ст. 4; № 29, ст. 3632; 2011, № 1, ст. 41; № 19, ст. 2708; 2012, № 31, ст. 4333; 2013, № 27, ст. 3481; 2014, № 11, ст. 1098; 2015, № 1, ст. 35; № 29, ст. 4350; 2016, № 23, ст. 3296; № 26, ст. 3891; № 27, ст. 4293; 2020, № 12, ст. 1658) изменения, дополнив первое предложение после слов «не допускается» словами «, за исключением погашения требований вкладчиков-физических лиц, не являющихся индивидуальными предпринимателями, адвокатами, нотариусами, и иными лицами, осуществляющими предусмотренную федеральным законом профессиональную деятельность, по вкладам (счетам), в отношении которых выплачено страховое возмещение в соответствии с Федеральным законом от 23.12.2003 № 177-ФЗ </w:t>
      </w:r>
      <w:r w:rsid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EB02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страховании вкладов в банках Российской Федерации», по заявлению одной из сторон путем зачета встречных требований, включая встречные требования, срок которых не наступил». </w:t>
      </w:r>
    </w:p>
    <w:p w:rsidR="00F87439" w:rsidRPr="00F87439" w:rsidRDefault="00F87439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874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F87439" w:rsidRPr="00EB0213" w:rsidRDefault="00EB0213" w:rsidP="00EB02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="00F87439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по истечении девяноста дней после дня его официального опубликования, за </w:t>
      </w:r>
      <w:r w:rsidR="00F87439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исключением частей 4, 5, 7, 8, 10, 12 статьи 1, статей 2 и 3 настоящего Федерального закона.</w:t>
      </w:r>
    </w:p>
    <w:p w:rsidR="00F87439" w:rsidRPr="00EB0213" w:rsidRDefault="00EB0213" w:rsidP="00EB0213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F87439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 4, 5, 7, 8, 10, 12 статьи 1, статьи 2 и 3 настоящего Федерального закона вступают в силу по истечении двухсот семидесяти дней после дня его официального опубликования. </w:t>
      </w:r>
    </w:p>
    <w:p w:rsidR="00F87439" w:rsidRPr="00EB0213" w:rsidRDefault="00F87439" w:rsidP="00EB0213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Действие пункта 4 части 3 статьи 6, части 7 статьи 11, части 7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части 8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пункта 1 части 6 статьи 13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11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части 2 </w:t>
      </w:r>
      <w:r w:rsid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36 Федерального закона «О страховании вкладов в банках Российской Федерации» (в редакции настоящего Федерального закона) распространяется на страховые случаи, наступившие после вступления в силу частей 4, 5, 7, 8, 10, 12 статьи 1 настоящего Федерального закона.</w:t>
      </w:r>
    </w:p>
    <w:p w:rsidR="00F87439" w:rsidRPr="00EB0213" w:rsidRDefault="00F87439" w:rsidP="00EB0213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Действие </w:t>
      </w:r>
      <w:r w:rsidR="002377B3"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абзаца четвертого 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4 части 9 статьи 20 Федерального закона «О банках и банковской деятельности» и пункта 31 статьи 189</w:t>
      </w:r>
      <w:r w:rsidRPr="00EB021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96</w:t>
      </w:r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«О несостоятельности (банкротстве)» </w:t>
      </w:r>
      <w:r w:rsid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B0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настоящего Федерального закона) распространяется на кредитные организации, лицензия на осуществление банковских операций которых отозвана после вступления в силу статей 2 и 3 настоящего Федерального закона.</w:t>
      </w:r>
    </w:p>
    <w:p w:rsidR="00EB0213" w:rsidRDefault="00EB0213" w:rsidP="00EB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213" w:rsidRPr="0007229D" w:rsidRDefault="00EB0213" w:rsidP="00EB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213" w:rsidRPr="0007229D" w:rsidRDefault="00EB0213" w:rsidP="00EB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9D">
        <w:rPr>
          <w:rFonts w:ascii="Times New Roman" w:hAnsi="Times New Roman" w:cs="Times New Roman"/>
          <w:sz w:val="28"/>
          <w:szCs w:val="28"/>
        </w:rPr>
        <w:t>Президент</w:t>
      </w:r>
    </w:p>
    <w:p w:rsidR="00EB0213" w:rsidRPr="0007229D" w:rsidRDefault="00EB0213" w:rsidP="00EB0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3AA4" w:rsidRPr="00EB0213" w:rsidRDefault="00AA3AA4" w:rsidP="00EB02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A3AA4" w:rsidRPr="00EB0213" w:rsidSect="00EB0213">
      <w:headerReference w:type="default" r:id="rId9"/>
      <w:pgSz w:w="11906" w:h="16838" w:code="9"/>
      <w:pgMar w:top="1418" w:right="1418" w:bottom="1701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86" w:rsidRDefault="00300086" w:rsidP="00F87439">
      <w:pPr>
        <w:spacing w:after="0" w:line="240" w:lineRule="auto"/>
      </w:pPr>
      <w:r>
        <w:separator/>
      </w:r>
    </w:p>
  </w:endnote>
  <w:endnote w:type="continuationSeparator" w:id="0">
    <w:p w:rsidR="00300086" w:rsidRDefault="00300086" w:rsidP="00F8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86" w:rsidRDefault="00300086" w:rsidP="00F87439">
      <w:pPr>
        <w:spacing w:after="0" w:line="240" w:lineRule="auto"/>
      </w:pPr>
      <w:r>
        <w:separator/>
      </w:r>
    </w:p>
  </w:footnote>
  <w:footnote w:type="continuationSeparator" w:id="0">
    <w:p w:rsidR="00300086" w:rsidRDefault="00300086" w:rsidP="00F8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20" w:rsidRPr="00DD4B74" w:rsidRDefault="00617A0B" w:rsidP="00F87439">
    <w:pPr>
      <w:pStyle w:val="a3"/>
      <w:spacing w:before="240"/>
      <w:jc w:val="center"/>
      <w:rPr>
        <w:rFonts w:ascii="Times New Roman" w:hAnsi="Times New Roman"/>
        <w:sz w:val="28"/>
        <w:szCs w:val="28"/>
      </w:rPr>
    </w:pPr>
    <w:r w:rsidRPr="00DD4B74">
      <w:rPr>
        <w:rFonts w:ascii="Times New Roman" w:hAnsi="Times New Roman"/>
        <w:sz w:val="28"/>
        <w:szCs w:val="28"/>
      </w:rPr>
      <w:fldChar w:fldCharType="begin"/>
    </w:r>
    <w:r w:rsidRPr="00DD4B74">
      <w:rPr>
        <w:rFonts w:ascii="Times New Roman" w:hAnsi="Times New Roman"/>
        <w:sz w:val="28"/>
        <w:szCs w:val="28"/>
      </w:rPr>
      <w:instrText>PAGE   \* MERGEFORMAT</w:instrText>
    </w:r>
    <w:r w:rsidRPr="00DD4B74">
      <w:rPr>
        <w:rFonts w:ascii="Times New Roman" w:hAnsi="Times New Roman"/>
        <w:sz w:val="28"/>
        <w:szCs w:val="28"/>
      </w:rPr>
      <w:fldChar w:fldCharType="separate"/>
    </w:r>
    <w:r w:rsidR="00EB0213">
      <w:rPr>
        <w:rFonts w:ascii="Times New Roman" w:hAnsi="Times New Roman"/>
        <w:noProof/>
        <w:sz w:val="28"/>
        <w:szCs w:val="28"/>
      </w:rPr>
      <w:t>8</w:t>
    </w:r>
    <w:r w:rsidRPr="00DD4B7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D60"/>
    <w:multiLevelType w:val="hybridMultilevel"/>
    <w:tmpl w:val="9B104F88"/>
    <w:lvl w:ilvl="0" w:tplc="43EE80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9"/>
    <w:rsid w:val="0000697A"/>
    <w:rsid w:val="00060028"/>
    <w:rsid w:val="001B6958"/>
    <w:rsid w:val="002377B3"/>
    <w:rsid w:val="00271FBF"/>
    <w:rsid w:val="00300086"/>
    <w:rsid w:val="00352BDF"/>
    <w:rsid w:val="00487022"/>
    <w:rsid w:val="004B4F57"/>
    <w:rsid w:val="00617A0B"/>
    <w:rsid w:val="008A7CF7"/>
    <w:rsid w:val="00A36F3A"/>
    <w:rsid w:val="00A371E1"/>
    <w:rsid w:val="00AA3AA4"/>
    <w:rsid w:val="00AC6C5A"/>
    <w:rsid w:val="00AD50C0"/>
    <w:rsid w:val="00B44640"/>
    <w:rsid w:val="00B75F4C"/>
    <w:rsid w:val="00BA0403"/>
    <w:rsid w:val="00BA3E5D"/>
    <w:rsid w:val="00C97560"/>
    <w:rsid w:val="00D94116"/>
    <w:rsid w:val="00DD4B74"/>
    <w:rsid w:val="00E257D7"/>
    <w:rsid w:val="00EB0213"/>
    <w:rsid w:val="00EC3255"/>
    <w:rsid w:val="00F87439"/>
    <w:rsid w:val="00FA6840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439"/>
  </w:style>
  <w:style w:type="paragraph" w:styleId="a5">
    <w:name w:val="footer"/>
    <w:basedOn w:val="a"/>
    <w:link w:val="a6"/>
    <w:uiPriority w:val="99"/>
    <w:unhideWhenUsed/>
    <w:rsid w:val="00F8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439"/>
  </w:style>
  <w:style w:type="paragraph" w:styleId="a7">
    <w:name w:val="Balloon Text"/>
    <w:basedOn w:val="a"/>
    <w:link w:val="a8"/>
    <w:uiPriority w:val="99"/>
    <w:semiHidden/>
    <w:unhideWhenUsed/>
    <w:rsid w:val="0035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50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50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50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50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5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439"/>
  </w:style>
  <w:style w:type="paragraph" w:styleId="a5">
    <w:name w:val="footer"/>
    <w:basedOn w:val="a"/>
    <w:link w:val="a6"/>
    <w:uiPriority w:val="99"/>
    <w:unhideWhenUsed/>
    <w:rsid w:val="00F8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439"/>
  </w:style>
  <w:style w:type="paragraph" w:styleId="a7">
    <w:name w:val="Balloon Text"/>
    <w:basedOn w:val="a"/>
    <w:link w:val="a8"/>
    <w:uiPriority w:val="99"/>
    <w:semiHidden/>
    <w:unhideWhenUsed/>
    <w:rsid w:val="0035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50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50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50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50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5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2536-BB19-401B-8D67-BF404F8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Дарья Дмитриевна</dc:creator>
  <cp:lastModifiedBy>СТЕПИНА Ольга Сергеевна</cp:lastModifiedBy>
  <cp:revision>2</cp:revision>
  <cp:lastPrinted>2023-02-09T10:08:00Z</cp:lastPrinted>
  <dcterms:created xsi:type="dcterms:W3CDTF">2023-02-09T10:08:00Z</dcterms:created>
  <dcterms:modified xsi:type="dcterms:W3CDTF">2023-02-09T10:08:00Z</dcterms:modified>
</cp:coreProperties>
</file>