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A748F2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15</w:t>
      </w:r>
      <w:r w:rsidR="00E03DE5">
        <w:rPr>
          <w:b/>
          <w:szCs w:val="28"/>
        </w:rPr>
        <w:t xml:space="preserve"> </w:t>
      </w:r>
      <w:r w:rsidR="00110B1B">
        <w:rPr>
          <w:b/>
          <w:szCs w:val="28"/>
        </w:rPr>
        <w:t>июля</w:t>
      </w:r>
      <w:r w:rsidR="00035ED2" w:rsidRPr="000430C9">
        <w:rPr>
          <w:b/>
          <w:szCs w:val="28"/>
        </w:rPr>
        <w:t xml:space="preserve"> </w:t>
      </w:r>
      <w:r w:rsidR="00035ED2">
        <w:rPr>
          <w:b/>
          <w:szCs w:val="28"/>
        </w:rPr>
        <w:t>20</w:t>
      </w:r>
      <w:r w:rsidR="003A2E82">
        <w:rPr>
          <w:b/>
          <w:szCs w:val="28"/>
        </w:rPr>
        <w:t>2</w:t>
      </w:r>
      <w:r w:rsidR="00E03DE5">
        <w:rPr>
          <w:b/>
          <w:szCs w:val="28"/>
        </w:rPr>
        <w:t>2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>
        <w:rPr>
          <w:b/>
          <w:szCs w:val="28"/>
        </w:rPr>
        <w:t>56</w:t>
      </w:r>
    </w:p>
    <w:p w:rsidR="00A748F2" w:rsidRDefault="00A748F2" w:rsidP="004C1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F77" w:rsidRDefault="004C1F77" w:rsidP="004C1F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          </w:t>
      </w:r>
    </w:p>
    <w:p w:rsidR="00D0628E" w:rsidRDefault="004C1F77" w:rsidP="004C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Перенесено начало действия ряда требований </w:t>
      </w:r>
    </w:p>
    <w:p w:rsidR="004C1F77" w:rsidRPr="00110B1B" w:rsidRDefault="004C1F77" w:rsidP="004C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аудиторским организациям и руководителям аудита </w:t>
      </w:r>
    </w:p>
    <w:p w:rsidR="004C1F77" w:rsidRPr="00110B1B" w:rsidRDefault="004C1F77" w:rsidP="004C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F77" w:rsidRDefault="004C1F77" w:rsidP="004C1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 Федеральным законом от 14 июля 2022 г. № 292-ФЗ «О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«О государственной тайне»,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годах» внесены изменения в статью 16 Федерального закона от 2 июля </w:t>
      </w:r>
      <w:r w:rsidR="00DB40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2021 г. № 359-ФЗ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Федерации». Согласно этим изменениям:</w:t>
      </w:r>
    </w:p>
    <w:p w:rsidR="004C1F77" w:rsidRDefault="004C1F77" w:rsidP="004C1F77">
      <w:pPr>
        <w:widowControl/>
        <w:numPr>
          <w:ilvl w:val="0"/>
          <w:numId w:val="4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оказания аудиторских услуг общественно значимым организациям исключительно аудиторскими организациями, сведения о которых внесены в реестр аудиторских организаций, оказывающих аудиторские услуги общественно значимым организациям, </w:t>
      </w:r>
      <w:r w:rsidR="00D0628E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1F77" w:rsidRDefault="004C1F77" w:rsidP="004C1F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услуги по проведению аудита бухгалтерской (финансовой) отчетности общественно значимых организаций – начиная с аудита бухгалтерской (финансовой) отчетности за 2024 г. (</w:t>
      </w:r>
      <w:r>
        <w:rPr>
          <w:rFonts w:ascii="Times New Roman" w:hAnsi="Times New Roman" w:cs="Times New Roman"/>
          <w:i/>
          <w:iCs/>
          <w:sz w:val="28"/>
          <w:szCs w:val="28"/>
        </w:rPr>
        <w:t>ранее – за 2023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C1F77" w:rsidRDefault="004C1F77" w:rsidP="004C1F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сопутствующих аудиту услуг – начиная с 1 января 2024 г. (</w:t>
      </w:r>
      <w:r>
        <w:rPr>
          <w:rFonts w:ascii="Times New Roman" w:hAnsi="Times New Roman" w:cs="Times New Roman"/>
          <w:i/>
          <w:iCs/>
          <w:sz w:val="28"/>
          <w:szCs w:val="28"/>
        </w:rPr>
        <w:t>ранее – с 1 января 2023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1F77" w:rsidRDefault="004C1F77" w:rsidP="004C1F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</w:t>
      </w:r>
      <w:r w:rsidR="00D062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изменен срок начала действия требования оказания аудиторских услуг общественно значимым организациям на финансовом рынке исключительно аудиторскими организациями, сведения о которых внесены в реестр аудиторских организаций, оказывающих аудиторские услуги общественно значимым организациям на финансовом рынке;</w:t>
      </w:r>
    </w:p>
    <w:p w:rsidR="004C1F77" w:rsidRDefault="004C1F77" w:rsidP="004C1F77">
      <w:pPr>
        <w:widowControl/>
        <w:numPr>
          <w:ilvl w:val="0"/>
          <w:numId w:val="4"/>
        </w:numPr>
        <w:suppressAutoHyphens w:val="0"/>
        <w:autoSpaceDN/>
        <w:ind w:lef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руководителю аудита проходить обучение по программам повышения квалификации, иметь опыт проведения аудита бухгалтерской (финансовой) отчетности общественно значимых организаций</w:t>
      </w:r>
      <w:r w:rsidRPr="00D36194">
        <w:rPr>
          <w:rFonts w:ascii="Times New Roman" w:hAnsi="Times New Roman" w:cs="Times New Roman"/>
          <w:sz w:val="28"/>
          <w:szCs w:val="28"/>
        </w:rPr>
        <w:t xml:space="preserve"> </w:t>
      </w:r>
      <w:r w:rsidR="00D0628E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начиная с аудита бухгалтерской (финансовой) отчетности за 2024 г. (</w:t>
      </w:r>
      <w:r>
        <w:rPr>
          <w:rFonts w:ascii="Times New Roman" w:hAnsi="Times New Roman" w:cs="Times New Roman"/>
          <w:i/>
          <w:iCs/>
          <w:sz w:val="28"/>
          <w:szCs w:val="28"/>
        </w:rPr>
        <w:t>ранее – за 2023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1F77" w:rsidRDefault="004C1F77" w:rsidP="004C1F77">
      <w:pPr>
        <w:widowControl/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изменен срок начала действия ограничения на назначение руководителем аудита отчетности общественно значимой организации аудитора,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подписавшего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аудиторское заключение, ненадлежащее в обстоятельствах согласно стандартам аудиторской деятельности.</w:t>
      </w:r>
    </w:p>
    <w:p w:rsidR="004C1F77" w:rsidRPr="00D0628E" w:rsidRDefault="004C1F77" w:rsidP="004C1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 июля 2022 г. № 292-ФЗ вступ</w:t>
      </w:r>
      <w:r w:rsidR="00D062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в силу 14 июля 2022 г.</w:t>
      </w:r>
      <w:r w:rsidR="00D0628E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 не содержит ограничений для подачи заинтересованными аудиторскими организациями </w:t>
      </w:r>
      <w:r w:rsidR="00D0628E" w:rsidRPr="00D0628E">
        <w:rPr>
          <w:rFonts w:ascii="Times New Roman" w:hAnsi="Times New Roman" w:cs="Times New Roman"/>
          <w:sz w:val="28"/>
          <w:szCs w:val="28"/>
        </w:rPr>
        <w:t>заявлений о внесении сведений в реестр аудиторских организаций, оказывающих аудиторские услуги общественно значимым организациям, и реестр аудиторских организаций, оказывающих аудиторские услуги общественно значимым организациям на финансовом рынке, уже в 2022 г.</w:t>
      </w:r>
    </w:p>
    <w:p w:rsidR="004C1F77" w:rsidRDefault="004C1F77" w:rsidP="004C1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F77" w:rsidRDefault="004C1F77" w:rsidP="004C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Продлено действие требования уведомлять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начале обслуживания общественно значимых организаций</w:t>
      </w:r>
      <w:r w:rsidRPr="002A45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1F77" w:rsidRPr="00110B1B" w:rsidRDefault="004C1F77" w:rsidP="004C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F77" w:rsidRDefault="004C1F77" w:rsidP="004C1F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 июля 2022 г. № 292-ФЗ внесено изменение в статью 15 Федерального закона от 2 июля 2021 г. № 359-ФЗ, в соответствии с которым до 1 января 2025 г. продлено действие требования об уведомлении о начале оказания услуг по проведению обязательного аудита бухгалтерской (финансовой) отчетности общественно значимых организаций. Такое уведомление заинтересованная аудиторская организация направляет Казначейству России в порядке, предусмотренном до дня вступления в силу Федерального закона от 2 июля 2021 г. № 359-ФЗ, т.е. в порядке и по форме, утвержденным приказом Минфина России от 8 февраля 2018 г. № 20н.</w:t>
      </w:r>
    </w:p>
    <w:p w:rsidR="004C1F77" w:rsidRDefault="004C1F77" w:rsidP="004C1F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Аудиторская организация в письменной форме или путем направления электронного документа однократно уведомляет Казначейство России о начале оказания услуг по проведению обязательного аудита бухгалтерской (финансовой) отчетности общественно значимых организаций в течение 20 рабочих дней, следующих за датой заключения первого договора на проведение данного аудита в текущем календарном году. При этом Федеральный закон «Об аудиторской деятельности» не предусматривает освобождение аудиторской организации от соблюдения этого требования в случае, если до 1 января 2025 г. сведения о ней внесены в реестр аудиторских организаций, оказывающих аудиторские услуги общественно значимым организациям.</w:t>
      </w:r>
    </w:p>
    <w:p w:rsidR="004C1F77" w:rsidRDefault="004C1F77" w:rsidP="004C1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 июля 2022 г. № 292-ФЗ вступ</w:t>
      </w:r>
      <w:r w:rsidR="00D062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в силу 14 июля 2022 г.</w:t>
      </w:r>
    </w:p>
    <w:p w:rsidR="004C1F77" w:rsidRDefault="004C1F77" w:rsidP="004C1F77">
      <w:pPr>
        <w:pStyle w:val="Standard"/>
        <w:ind w:firstLine="709"/>
        <w:jc w:val="both"/>
      </w:pPr>
    </w:p>
    <w:p w:rsidR="004C1F77" w:rsidRDefault="004C1F77" w:rsidP="004C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 новый случай обязательного аудита</w:t>
      </w:r>
    </w:p>
    <w:p w:rsidR="004C1F77" w:rsidRDefault="004C1F77" w:rsidP="004C1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 </w:t>
      </w:r>
    </w:p>
    <w:p w:rsidR="004C1F77" w:rsidRDefault="004C1F77" w:rsidP="004C1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 Федеральным законом от 14 июля 2022 г. № 255-ФЗ «О контроле за деятельностью лиц, находящихся под иностранным влиянием» определен новый случай обязательного аудита: годовая бухгалтерская (финансовая) отчетность российского юридического лица, включенного в реестр иностранных агентов. Аудит такой отчетности должен быть проведен не позднее 15 апреля года, следующего за отчетным годом.</w:t>
      </w:r>
    </w:p>
    <w:p w:rsidR="004C1F77" w:rsidRDefault="004C1F77" w:rsidP="004C1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 Одним из пользователей аудиторского заключения об указанной отчетности является Минюст России. Это министерство будет получать аудиторское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 из государственного информационного ресурса бухгалтерской (финансовой) отчетности, ведение которого осуществляет ФНС России, с использованием системы межведомственного электронного взаимодействия.</w:t>
      </w:r>
    </w:p>
    <w:p w:rsidR="004C1F77" w:rsidRDefault="004C1F77" w:rsidP="004C1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14 июля 2022 г. № 255-ФЗ вступает в силу с 1 декабря 2022 г.</w:t>
      </w:r>
      <w:r w:rsidRPr="0011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 проведения обязательного аудита подлежит применению начиная с аудита бухгалтерской (финансовой) отчетности за 2022 г.</w:t>
      </w:r>
    </w:p>
    <w:p w:rsidR="00AC275C" w:rsidRDefault="00AC275C" w:rsidP="00675FAB">
      <w:pPr>
        <w:pStyle w:val="Standard"/>
        <w:ind w:firstLine="709"/>
        <w:jc w:val="both"/>
      </w:pPr>
    </w:p>
    <w:p w:rsidR="0037539E" w:rsidRDefault="0037539E" w:rsidP="004C1F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Уточнены требования к правилам внутреннего контроля </w:t>
      </w:r>
    </w:p>
    <w:p w:rsidR="0037539E" w:rsidRDefault="0037539E" w:rsidP="004C1F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целях ПОД/ФТ/ФРОМУ</w:t>
      </w:r>
    </w:p>
    <w:p w:rsidR="0037539E" w:rsidRDefault="0037539E" w:rsidP="0037539E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0AE" w:rsidRDefault="0037539E" w:rsidP="0037539E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правилам внутреннего контроля, разрабатываемым в целях </w:t>
      </w:r>
      <w:r w:rsidR="004C1F7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ОД/ФТ/ФРОМУ</w:t>
      </w:r>
      <w:r w:rsidR="0011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0AE">
        <w:rPr>
          <w:rFonts w:ascii="Times New Roman" w:hAnsi="Times New Roman" w:cs="Times New Roman"/>
          <w:color w:val="000000"/>
          <w:sz w:val="28"/>
          <w:szCs w:val="28"/>
        </w:rPr>
        <w:t xml:space="preserve">аудиторскими организациями, индивидуальными аудиторами, </w:t>
      </w:r>
      <w:r w:rsidR="00110B1B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ицами,</w:t>
      </w:r>
      <w:r w:rsidR="0011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осуществляющими </w:t>
      </w:r>
      <w:r w:rsidR="00110B1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редпринимательскую деятельность в сфере оказания юридических или бухгалтерских услуг, утверждены постановлением</w:t>
      </w:r>
      <w:r w:rsidR="004C1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 Российской Федерации от 14 июля 2021 г. № 1188.</w:t>
      </w:r>
      <w:r w:rsidR="00DB4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39E" w:rsidRDefault="00DB40AE" w:rsidP="0037539E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37539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6 июня 2022 г.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539E">
        <w:rPr>
          <w:rFonts w:ascii="Times New Roman" w:hAnsi="Times New Roman" w:cs="Times New Roman"/>
          <w:color w:val="000000"/>
          <w:sz w:val="28"/>
          <w:szCs w:val="28"/>
        </w:rPr>
        <w:t xml:space="preserve">№ 1035 внесены изменения в эти </w:t>
      </w:r>
      <w:r w:rsidR="004C1F7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7539E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ребования. Изменениями </w:t>
      </w:r>
      <w:r w:rsidR="004C1F7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7539E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 приведены в соответствие ряду норм Федерального </w:t>
      </w:r>
      <w:hyperlink r:id="rId8" w:history="1">
        <w:r w:rsidR="0037539E" w:rsidRPr="004C1F77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 w:rsidR="0037539E">
        <w:rPr>
          <w:rFonts w:ascii="Times New Roman" w:hAnsi="Times New Roman" w:cs="Times New Roman"/>
          <w:color w:val="000000"/>
          <w:sz w:val="28"/>
          <w:szCs w:val="28"/>
        </w:rPr>
        <w:t xml:space="preserve"> от 7 августа 2001 г.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539E">
        <w:rPr>
          <w:rFonts w:ascii="Times New Roman" w:hAnsi="Times New Roman" w:cs="Times New Roman"/>
          <w:color w:val="000000"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терроризма», а именно:</w:t>
      </w:r>
    </w:p>
    <w:p w:rsidR="0037539E" w:rsidRDefault="0037539E" w:rsidP="0037539E">
      <w:pPr>
        <w:shd w:val="clear" w:color="auto" w:fill="FFFFFF"/>
        <w:ind w:firstLine="56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обязательная программа правил внутреннего контроля в целях ПОД/ФТ/ФРОМУ именуется «Программа оценки степени (уровня) риска совершения клиентом подозрительных операций и принятия мер по снижению рисков»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(ранее</w:t>
      </w:r>
      <w:r>
        <w:rPr>
          <w:i/>
          <w:iCs/>
        </w:rPr>
        <w:t xml:space="preserve"> 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 оценки рисков и управления рисками ОД/ФТ)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539E" w:rsidRDefault="0037539E" w:rsidP="0037539E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</w:t>
      </w:r>
      <w:r>
        <w:rPr>
          <w:rFonts w:ascii="Times New Roman" w:hAnsi="Times New Roman" w:cs="Times New Roman"/>
          <w:sz w:val="28"/>
          <w:szCs w:val="28"/>
        </w:rPr>
        <w:t>точнено, что оценка степени (уровня) рисков должна осуществляться при приеме на обслуживание и в ходе обслуживания клиента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(ранее - до приема на обслуживание и в ходе обслуживания)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39E" w:rsidRDefault="0037539E" w:rsidP="0037539E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установлено, что программа оценки степени (уровня) риска должна включать порядок оценки возможности использования новых услуг и (или) программно-технических средств в целях ОД/ФТ, включая разработку комплекса мер, направленных на снижение (минимизацию) данной возможности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(ранее – не предусматривалось)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39E" w:rsidRDefault="0037539E" w:rsidP="0037539E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установлено, что при оценке рисков необходимо учитывать характер и виды деятельности клиентов, а также характер используемых клиентами продуктов (услуг), предоставляемых аудиторскими организациями и индивидуальными аудиторами </w:t>
      </w:r>
      <w:r>
        <w:rPr>
          <w:rFonts w:ascii="Times New Roman" w:hAnsi="Times New Roman" w:cs="Times New Roman"/>
          <w:i/>
          <w:iCs/>
          <w:sz w:val="28"/>
          <w:szCs w:val="28"/>
        </w:rPr>
        <w:t>(ранее – не предусматривалось)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39E" w:rsidRDefault="0037539E" w:rsidP="0037539E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6 июня 2022 г.  </w:t>
      </w:r>
      <w:r w:rsidR="00DB40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1035 вступило в силу с 7 июня 2022 г. </w:t>
      </w:r>
    </w:p>
    <w:p w:rsidR="00893D54" w:rsidRDefault="00893D54" w:rsidP="004C1F77">
      <w:pPr>
        <w:pStyle w:val="Standard"/>
        <w:jc w:val="both"/>
      </w:pPr>
    </w:p>
    <w:p w:rsidR="00CD650F" w:rsidRDefault="00CD650F" w:rsidP="00CD650F">
      <w:pPr>
        <w:pStyle w:val="Standard"/>
        <w:jc w:val="center"/>
        <w:rPr>
          <w:b/>
        </w:rPr>
      </w:pPr>
      <w:r>
        <w:rPr>
          <w:b/>
        </w:rPr>
        <w:t xml:space="preserve">Изданы правила ведения реестра аудиторских организаций </w:t>
      </w:r>
    </w:p>
    <w:p w:rsidR="004C1F77" w:rsidRPr="00CD650F" w:rsidRDefault="00CD650F" w:rsidP="00CD650F">
      <w:pPr>
        <w:pStyle w:val="Standard"/>
        <w:jc w:val="center"/>
        <w:rPr>
          <w:b/>
        </w:rPr>
      </w:pPr>
      <w:r>
        <w:rPr>
          <w:b/>
        </w:rPr>
        <w:t>на финансовом рынке</w:t>
      </w:r>
    </w:p>
    <w:p w:rsidR="003778CE" w:rsidRDefault="003778CE" w:rsidP="00675FAB">
      <w:pPr>
        <w:pStyle w:val="Standard"/>
        <w:ind w:firstLine="709"/>
        <w:jc w:val="both"/>
      </w:pPr>
    </w:p>
    <w:p w:rsidR="00CD650F" w:rsidRPr="00F8367F" w:rsidRDefault="00CD650F" w:rsidP="00CD650F">
      <w:pPr>
        <w:pStyle w:val="Standard"/>
        <w:ind w:firstLine="709"/>
        <w:jc w:val="both"/>
        <w:rPr>
          <w:szCs w:val="28"/>
        </w:rPr>
      </w:pPr>
      <w:r w:rsidRPr="00F8367F">
        <w:rPr>
          <w:kern w:val="0"/>
          <w:szCs w:val="28"/>
        </w:rPr>
        <w:t xml:space="preserve">Указанием Банка России от 20 декабря 2021 г. № 6021-У установлен Порядок ведения реестра аудиторских организаций, оказывающих аудиторские </w:t>
      </w:r>
      <w:r w:rsidRPr="00F8367F">
        <w:rPr>
          <w:kern w:val="0"/>
          <w:szCs w:val="28"/>
        </w:rPr>
        <w:lastRenderedPageBreak/>
        <w:t>услуги общественно значимым организациям на финансовом рынке</w:t>
      </w:r>
      <w:r>
        <w:rPr>
          <w:kern w:val="0"/>
          <w:szCs w:val="28"/>
        </w:rPr>
        <w:t>.</w:t>
      </w:r>
      <w:r>
        <w:rPr>
          <w:rStyle w:val="ad"/>
          <w:kern w:val="0"/>
          <w:szCs w:val="28"/>
        </w:rPr>
        <w:footnoteReference w:id="1"/>
      </w:r>
      <w:r>
        <w:rPr>
          <w:kern w:val="0"/>
          <w:szCs w:val="28"/>
        </w:rPr>
        <w:t xml:space="preserve"> </w:t>
      </w:r>
      <w:r>
        <w:rPr>
          <w:szCs w:val="28"/>
        </w:rPr>
        <w:t xml:space="preserve">Указание </w:t>
      </w:r>
      <w:r w:rsidRPr="00F8367F">
        <w:rPr>
          <w:szCs w:val="28"/>
        </w:rPr>
        <w:t>вступ</w:t>
      </w:r>
      <w:r>
        <w:rPr>
          <w:szCs w:val="28"/>
        </w:rPr>
        <w:t>ает</w:t>
      </w:r>
      <w:r w:rsidRPr="00F8367F">
        <w:rPr>
          <w:szCs w:val="28"/>
        </w:rPr>
        <w:t xml:space="preserve"> в силу </w:t>
      </w:r>
      <w:r w:rsidR="00D0628E">
        <w:rPr>
          <w:szCs w:val="28"/>
        </w:rPr>
        <w:t>18 июля 2022 г.</w:t>
      </w:r>
      <w:r w:rsidRPr="00F8367F">
        <w:rPr>
          <w:szCs w:val="28"/>
        </w:rPr>
        <w:t xml:space="preserve"> </w:t>
      </w:r>
    </w:p>
    <w:p w:rsidR="00CD650F" w:rsidRDefault="00CD650F" w:rsidP="00675FAB">
      <w:pPr>
        <w:pStyle w:val="Standard"/>
        <w:ind w:firstLine="709"/>
        <w:jc w:val="both"/>
      </w:pPr>
    </w:p>
    <w:p w:rsidR="003778CE" w:rsidRDefault="003778CE" w:rsidP="00675FAB">
      <w:pPr>
        <w:pStyle w:val="Standard"/>
        <w:ind w:firstLine="709"/>
        <w:jc w:val="both"/>
      </w:pP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CD650F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873B4B">
      <w:headerReference w:type="default" r:id="rId9"/>
      <w:headerReference w:type="first" r:id="rId10"/>
      <w:footerReference w:type="first" r:id="rId11"/>
      <w:pgSz w:w="11906" w:h="16838"/>
      <w:pgMar w:top="1191" w:right="707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78" w:rsidRDefault="002F4878">
      <w:r>
        <w:separator/>
      </w:r>
    </w:p>
  </w:endnote>
  <w:endnote w:type="continuationSeparator" w:id="0">
    <w:p w:rsidR="002F4878" w:rsidRDefault="002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78" w:rsidRDefault="002F4878">
      <w:r>
        <w:rPr>
          <w:color w:val="000000"/>
        </w:rPr>
        <w:separator/>
      </w:r>
    </w:p>
  </w:footnote>
  <w:footnote w:type="continuationSeparator" w:id="0">
    <w:p w:rsidR="002F4878" w:rsidRDefault="002F4878">
      <w:r>
        <w:continuationSeparator/>
      </w:r>
    </w:p>
  </w:footnote>
  <w:footnote w:id="1">
    <w:p w:rsidR="00CD650F" w:rsidRPr="00CD650F" w:rsidRDefault="00CD650F">
      <w:pPr>
        <w:pStyle w:val="ab"/>
        <w:rPr>
          <w:rFonts w:ascii="Times New Roman" w:hAnsi="Times New Roman" w:cs="Times New Roman"/>
          <w:sz w:val="24"/>
          <w:szCs w:val="24"/>
        </w:rPr>
      </w:pPr>
      <w:r w:rsidRPr="00CD650F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CD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</w:t>
      </w:r>
      <w:r w:rsidR="00DB40AE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183776"/>
      <w:docPartObj>
        <w:docPartGallery w:val="Page Numbers (Top of Page)"/>
        <w:docPartUnique/>
      </w:docPartObj>
    </w:sdtPr>
    <w:sdtEndPr/>
    <w:sdtContent>
      <w:p w:rsidR="00271507" w:rsidRDefault="00271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8F2">
          <w:rPr>
            <w:noProof/>
          </w:rPr>
          <w:t>4</w:t>
        </w:r>
        <w:r>
          <w:fldChar w:fldCharType="end"/>
        </w:r>
      </w:p>
    </w:sdtContent>
  </w:sdt>
  <w:p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67"/>
      <w:gridCol w:w="8314"/>
    </w:tblGrid>
    <w:tr w:rsidR="00E867E3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E867E3" w:rsidRDefault="00E867E3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6E0"/>
    <w:multiLevelType w:val="hybridMultilevel"/>
    <w:tmpl w:val="E0548802"/>
    <w:lvl w:ilvl="0" w:tplc="5572548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15BAF"/>
    <w:multiLevelType w:val="hybridMultilevel"/>
    <w:tmpl w:val="2048C292"/>
    <w:lvl w:ilvl="0" w:tplc="A0069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72F5E"/>
    <w:multiLevelType w:val="hybridMultilevel"/>
    <w:tmpl w:val="2A461844"/>
    <w:lvl w:ilvl="0" w:tplc="3A844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2B4F01"/>
    <w:multiLevelType w:val="hybridMultilevel"/>
    <w:tmpl w:val="5F884AE2"/>
    <w:lvl w:ilvl="0" w:tplc="4F90B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30C9"/>
    <w:rsid w:val="00044B75"/>
    <w:rsid w:val="000542C8"/>
    <w:rsid w:val="0005534A"/>
    <w:rsid w:val="00056EE4"/>
    <w:rsid w:val="000664ED"/>
    <w:rsid w:val="00066F88"/>
    <w:rsid w:val="00075534"/>
    <w:rsid w:val="0007781C"/>
    <w:rsid w:val="00082E5A"/>
    <w:rsid w:val="00083909"/>
    <w:rsid w:val="00083FF6"/>
    <w:rsid w:val="00085611"/>
    <w:rsid w:val="00086884"/>
    <w:rsid w:val="00087640"/>
    <w:rsid w:val="00090B31"/>
    <w:rsid w:val="00095B80"/>
    <w:rsid w:val="000C0508"/>
    <w:rsid w:val="000C3190"/>
    <w:rsid w:val="000C37D5"/>
    <w:rsid w:val="000C3906"/>
    <w:rsid w:val="000C586F"/>
    <w:rsid w:val="000D25A7"/>
    <w:rsid w:val="000D4651"/>
    <w:rsid w:val="000D5B37"/>
    <w:rsid w:val="000D5DC7"/>
    <w:rsid w:val="000E27C5"/>
    <w:rsid w:val="000E2E1B"/>
    <w:rsid w:val="000E75DA"/>
    <w:rsid w:val="000F3145"/>
    <w:rsid w:val="000F793F"/>
    <w:rsid w:val="00104433"/>
    <w:rsid w:val="00110B1B"/>
    <w:rsid w:val="0011151B"/>
    <w:rsid w:val="00111859"/>
    <w:rsid w:val="00112DE6"/>
    <w:rsid w:val="00112F58"/>
    <w:rsid w:val="00117050"/>
    <w:rsid w:val="00122C65"/>
    <w:rsid w:val="00124A48"/>
    <w:rsid w:val="00130037"/>
    <w:rsid w:val="0013130F"/>
    <w:rsid w:val="00133EB2"/>
    <w:rsid w:val="0014302D"/>
    <w:rsid w:val="00153AF9"/>
    <w:rsid w:val="0016066C"/>
    <w:rsid w:val="00165126"/>
    <w:rsid w:val="001711C7"/>
    <w:rsid w:val="00181277"/>
    <w:rsid w:val="00186D5B"/>
    <w:rsid w:val="00192CF2"/>
    <w:rsid w:val="001950EA"/>
    <w:rsid w:val="00195B1A"/>
    <w:rsid w:val="001A2BB6"/>
    <w:rsid w:val="001A373B"/>
    <w:rsid w:val="001A4BD4"/>
    <w:rsid w:val="001A7717"/>
    <w:rsid w:val="001B0472"/>
    <w:rsid w:val="001B57D6"/>
    <w:rsid w:val="001C087A"/>
    <w:rsid w:val="001C1B5A"/>
    <w:rsid w:val="001C693A"/>
    <w:rsid w:val="001F2F15"/>
    <w:rsid w:val="00205934"/>
    <w:rsid w:val="00207B2F"/>
    <w:rsid w:val="00210E3E"/>
    <w:rsid w:val="00214577"/>
    <w:rsid w:val="00215561"/>
    <w:rsid w:val="002348DF"/>
    <w:rsid w:val="00235BD0"/>
    <w:rsid w:val="00235D33"/>
    <w:rsid w:val="00236DE5"/>
    <w:rsid w:val="002473AE"/>
    <w:rsid w:val="00263119"/>
    <w:rsid w:val="002659F2"/>
    <w:rsid w:val="00271507"/>
    <w:rsid w:val="00272899"/>
    <w:rsid w:val="00280CEC"/>
    <w:rsid w:val="002817EE"/>
    <w:rsid w:val="0029542C"/>
    <w:rsid w:val="002A14F0"/>
    <w:rsid w:val="002A2AA3"/>
    <w:rsid w:val="002A4047"/>
    <w:rsid w:val="002A452E"/>
    <w:rsid w:val="002A66C3"/>
    <w:rsid w:val="002B5B95"/>
    <w:rsid w:val="002C1D27"/>
    <w:rsid w:val="002C3E1E"/>
    <w:rsid w:val="002C58B3"/>
    <w:rsid w:val="002D4816"/>
    <w:rsid w:val="002E0C37"/>
    <w:rsid w:val="002F4878"/>
    <w:rsid w:val="002F4EAC"/>
    <w:rsid w:val="002F5707"/>
    <w:rsid w:val="002F621E"/>
    <w:rsid w:val="002F7A76"/>
    <w:rsid w:val="00300CAF"/>
    <w:rsid w:val="00302ED0"/>
    <w:rsid w:val="003070C8"/>
    <w:rsid w:val="00310A3A"/>
    <w:rsid w:val="0031525E"/>
    <w:rsid w:val="00316860"/>
    <w:rsid w:val="003412D8"/>
    <w:rsid w:val="003448B6"/>
    <w:rsid w:val="00351586"/>
    <w:rsid w:val="00352FDF"/>
    <w:rsid w:val="00356FA4"/>
    <w:rsid w:val="00362AEA"/>
    <w:rsid w:val="00370404"/>
    <w:rsid w:val="00371600"/>
    <w:rsid w:val="0037194F"/>
    <w:rsid w:val="003736A9"/>
    <w:rsid w:val="0037539E"/>
    <w:rsid w:val="003778CE"/>
    <w:rsid w:val="0038038D"/>
    <w:rsid w:val="003807B7"/>
    <w:rsid w:val="00385FE4"/>
    <w:rsid w:val="0038640C"/>
    <w:rsid w:val="00387533"/>
    <w:rsid w:val="00392E61"/>
    <w:rsid w:val="00395061"/>
    <w:rsid w:val="00397B84"/>
    <w:rsid w:val="003A2E82"/>
    <w:rsid w:val="003A3543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2236"/>
    <w:rsid w:val="003D4D4B"/>
    <w:rsid w:val="003E00DE"/>
    <w:rsid w:val="003E1D31"/>
    <w:rsid w:val="003E3C1F"/>
    <w:rsid w:val="003F1DA1"/>
    <w:rsid w:val="003F75CF"/>
    <w:rsid w:val="003F7AE1"/>
    <w:rsid w:val="00400850"/>
    <w:rsid w:val="00400D35"/>
    <w:rsid w:val="0040171B"/>
    <w:rsid w:val="00403534"/>
    <w:rsid w:val="00404004"/>
    <w:rsid w:val="0040410B"/>
    <w:rsid w:val="00404E5C"/>
    <w:rsid w:val="00413B12"/>
    <w:rsid w:val="00417730"/>
    <w:rsid w:val="00417FEF"/>
    <w:rsid w:val="00424A8D"/>
    <w:rsid w:val="004326CC"/>
    <w:rsid w:val="00432816"/>
    <w:rsid w:val="00433654"/>
    <w:rsid w:val="00437FB1"/>
    <w:rsid w:val="0044668B"/>
    <w:rsid w:val="0045340D"/>
    <w:rsid w:val="004543CF"/>
    <w:rsid w:val="00454538"/>
    <w:rsid w:val="00463601"/>
    <w:rsid w:val="0048484E"/>
    <w:rsid w:val="004849C6"/>
    <w:rsid w:val="00486531"/>
    <w:rsid w:val="00496458"/>
    <w:rsid w:val="00497C5C"/>
    <w:rsid w:val="004A2A0B"/>
    <w:rsid w:val="004B338A"/>
    <w:rsid w:val="004C0478"/>
    <w:rsid w:val="004C1F77"/>
    <w:rsid w:val="004C4F9C"/>
    <w:rsid w:val="004C62D7"/>
    <w:rsid w:val="004C6B3A"/>
    <w:rsid w:val="004D11D1"/>
    <w:rsid w:val="004D7905"/>
    <w:rsid w:val="004E1F77"/>
    <w:rsid w:val="004E1FA1"/>
    <w:rsid w:val="004F712E"/>
    <w:rsid w:val="005108FD"/>
    <w:rsid w:val="00511602"/>
    <w:rsid w:val="00513AD2"/>
    <w:rsid w:val="00513D19"/>
    <w:rsid w:val="00515EE7"/>
    <w:rsid w:val="00516AF7"/>
    <w:rsid w:val="00521719"/>
    <w:rsid w:val="0052388D"/>
    <w:rsid w:val="005265EE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741A9"/>
    <w:rsid w:val="005741E1"/>
    <w:rsid w:val="00582618"/>
    <w:rsid w:val="00593AD6"/>
    <w:rsid w:val="005953F8"/>
    <w:rsid w:val="005A2FAC"/>
    <w:rsid w:val="005B7675"/>
    <w:rsid w:val="005C3877"/>
    <w:rsid w:val="005C66B6"/>
    <w:rsid w:val="005D123B"/>
    <w:rsid w:val="005E4DB7"/>
    <w:rsid w:val="005E7617"/>
    <w:rsid w:val="005F29F8"/>
    <w:rsid w:val="005F39E7"/>
    <w:rsid w:val="005F4E0D"/>
    <w:rsid w:val="00604672"/>
    <w:rsid w:val="006050F7"/>
    <w:rsid w:val="00611AC1"/>
    <w:rsid w:val="006214E4"/>
    <w:rsid w:val="006308B9"/>
    <w:rsid w:val="00633C47"/>
    <w:rsid w:val="006345BD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97D4F"/>
    <w:rsid w:val="006A2384"/>
    <w:rsid w:val="006A30D2"/>
    <w:rsid w:val="006A364C"/>
    <w:rsid w:val="006A4595"/>
    <w:rsid w:val="006B1684"/>
    <w:rsid w:val="006B1F99"/>
    <w:rsid w:val="006B7466"/>
    <w:rsid w:val="006C4521"/>
    <w:rsid w:val="006C7083"/>
    <w:rsid w:val="006F04B2"/>
    <w:rsid w:val="006F2EBA"/>
    <w:rsid w:val="006F5954"/>
    <w:rsid w:val="007079CE"/>
    <w:rsid w:val="00731BEF"/>
    <w:rsid w:val="00732772"/>
    <w:rsid w:val="00741FBC"/>
    <w:rsid w:val="00743A8E"/>
    <w:rsid w:val="00746EB3"/>
    <w:rsid w:val="00752792"/>
    <w:rsid w:val="00757E7A"/>
    <w:rsid w:val="007657D2"/>
    <w:rsid w:val="0076693C"/>
    <w:rsid w:val="00781260"/>
    <w:rsid w:val="007816BE"/>
    <w:rsid w:val="00787E72"/>
    <w:rsid w:val="00797C2A"/>
    <w:rsid w:val="007A3CBB"/>
    <w:rsid w:val="007A7CA3"/>
    <w:rsid w:val="007B28D6"/>
    <w:rsid w:val="007B51AE"/>
    <w:rsid w:val="007D3CDA"/>
    <w:rsid w:val="007D5089"/>
    <w:rsid w:val="007D7E40"/>
    <w:rsid w:val="007F0C5A"/>
    <w:rsid w:val="007F64DF"/>
    <w:rsid w:val="007F7C64"/>
    <w:rsid w:val="0080125F"/>
    <w:rsid w:val="00805CD3"/>
    <w:rsid w:val="008112ED"/>
    <w:rsid w:val="0081250C"/>
    <w:rsid w:val="00813EB0"/>
    <w:rsid w:val="00814A73"/>
    <w:rsid w:val="00820B3D"/>
    <w:rsid w:val="00822DBB"/>
    <w:rsid w:val="00842DB3"/>
    <w:rsid w:val="008437F5"/>
    <w:rsid w:val="0085133F"/>
    <w:rsid w:val="00855C7C"/>
    <w:rsid w:val="00856689"/>
    <w:rsid w:val="00857842"/>
    <w:rsid w:val="0086594A"/>
    <w:rsid w:val="00873B4B"/>
    <w:rsid w:val="0088021A"/>
    <w:rsid w:val="00880F97"/>
    <w:rsid w:val="008868C1"/>
    <w:rsid w:val="00893D54"/>
    <w:rsid w:val="008A1C70"/>
    <w:rsid w:val="008B5AB3"/>
    <w:rsid w:val="008B7AC6"/>
    <w:rsid w:val="008C2376"/>
    <w:rsid w:val="008C378F"/>
    <w:rsid w:val="008C6B6E"/>
    <w:rsid w:val="008D3811"/>
    <w:rsid w:val="008E37F5"/>
    <w:rsid w:val="008F0489"/>
    <w:rsid w:val="008F4587"/>
    <w:rsid w:val="00904D5E"/>
    <w:rsid w:val="0090526B"/>
    <w:rsid w:val="00906B56"/>
    <w:rsid w:val="00915527"/>
    <w:rsid w:val="009330DA"/>
    <w:rsid w:val="0093471C"/>
    <w:rsid w:val="00934E9C"/>
    <w:rsid w:val="00936697"/>
    <w:rsid w:val="00936932"/>
    <w:rsid w:val="00937681"/>
    <w:rsid w:val="009467DB"/>
    <w:rsid w:val="009476D1"/>
    <w:rsid w:val="00955FA9"/>
    <w:rsid w:val="00956797"/>
    <w:rsid w:val="00960685"/>
    <w:rsid w:val="00962C21"/>
    <w:rsid w:val="0097076C"/>
    <w:rsid w:val="00977006"/>
    <w:rsid w:val="009860D2"/>
    <w:rsid w:val="00996A6D"/>
    <w:rsid w:val="00996C83"/>
    <w:rsid w:val="009A15C6"/>
    <w:rsid w:val="009A21DF"/>
    <w:rsid w:val="009B31D1"/>
    <w:rsid w:val="009B3252"/>
    <w:rsid w:val="009B59A0"/>
    <w:rsid w:val="009C4539"/>
    <w:rsid w:val="009D2158"/>
    <w:rsid w:val="009D3BB3"/>
    <w:rsid w:val="009D7B5F"/>
    <w:rsid w:val="009D7CC6"/>
    <w:rsid w:val="009E2DAC"/>
    <w:rsid w:val="009F3C19"/>
    <w:rsid w:val="009F4550"/>
    <w:rsid w:val="009F76B8"/>
    <w:rsid w:val="009F7E61"/>
    <w:rsid w:val="00A0354F"/>
    <w:rsid w:val="00A1536C"/>
    <w:rsid w:val="00A31227"/>
    <w:rsid w:val="00A41269"/>
    <w:rsid w:val="00A46265"/>
    <w:rsid w:val="00A4744F"/>
    <w:rsid w:val="00A50A75"/>
    <w:rsid w:val="00A52134"/>
    <w:rsid w:val="00A67856"/>
    <w:rsid w:val="00A713AE"/>
    <w:rsid w:val="00A748F2"/>
    <w:rsid w:val="00A85F58"/>
    <w:rsid w:val="00AB030A"/>
    <w:rsid w:val="00AB33CD"/>
    <w:rsid w:val="00AB4C1E"/>
    <w:rsid w:val="00AB6663"/>
    <w:rsid w:val="00AC275C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11877"/>
    <w:rsid w:val="00B12B3F"/>
    <w:rsid w:val="00B138FC"/>
    <w:rsid w:val="00B14EBC"/>
    <w:rsid w:val="00B22E16"/>
    <w:rsid w:val="00B24729"/>
    <w:rsid w:val="00B301CF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78AA"/>
    <w:rsid w:val="00B83CEA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3C3B"/>
    <w:rsid w:val="00C11997"/>
    <w:rsid w:val="00C20E72"/>
    <w:rsid w:val="00C22905"/>
    <w:rsid w:val="00C33C6E"/>
    <w:rsid w:val="00C51F92"/>
    <w:rsid w:val="00C61D64"/>
    <w:rsid w:val="00C64AAD"/>
    <w:rsid w:val="00C653B8"/>
    <w:rsid w:val="00C71CC3"/>
    <w:rsid w:val="00C73DCB"/>
    <w:rsid w:val="00C7411B"/>
    <w:rsid w:val="00C759D3"/>
    <w:rsid w:val="00C7640B"/>
    <w:rsid w:val="00C83FC6"/>
    <w:rsid w:val="00C87571"/>
    <w:rsid w:val="00C921B4"/>
    <w:rsid w:val="00C97815"/>
    <w:rsid w:val="00CA0836"/>
    <w:rsid w:val="00CA5C19"/>
    <w:rsid w:val="00CB0F66"/>
    <w:rsid w:val="00CD1652"/>
    <w:rsid w:val="00CD2A0F"/>
    <w:rsid w:val="00CD650F"/>
    <w:rsid w:val="00CD7569"/>
    <w:rsid w:val="00CE3C71"/>
    <w:rsid w:val="00CF2404"/>
    <w:rsid w:val="00CF2B52"/>
    <w:rsid w:val="00CF4857"/>
    <w:rsid w:val="00CF72D0"/>
    <w:rsid w:val="00D02A50"/>
    <w:rsid w:val="00D04986"/>
    <w:rsid w:val="00D0628E"/>
    <w:rsid w:val="00D10FDA"/>
    <w:rsid w:val="00D12B38"/>
    <w:rsid w:val="00D16A5B"/>
    <w:rsid w:val="00D2173C"/>
    <w:rsid w:val="00D260BD"/>
    <w:rsid w:val="00D350B6"/>
    <w:rsid w:val="00D36194"/>
    <w:rsid w:val="00D37D8F"/>
    <w:rsid w:val="00D4036D"/>
    <w:rsid w:val="00D40B3D"/>
    <w:rsid w:val="00D44CEE"/>
    <w:rsid w:val="00D545E2"/>
    <w:rsid w:val="00D568F8"/>
    <w:rsid w:val="00D6022E"/>
    <w:rsid w:val="00D6087E"/>
    <w:rsid w:val="00D61E13"/>
    <w:rsid w:val="00D87579"/>
    <w:rsid w:val="00D90CFE"/>
    <w:rsid w:val="00D957A8"/>
    <w:rsid w:val="00D979A0"/>
    <w:rsid w:val="00D97F49"/>
    <w:rsid w:val="00DA2677"/>
    <w:rsid w:val="00DA4DB6"/>
    <w:rsid w:val="00DA7ABF"/>
    <w:rsid w:val="00DB03F8"/>
    <w:rsid w:val="00DB40AE"/>
    <w:rsid w:val="00DC1E0C"/>
    <w:rsid w:val="00DC69F5"/>
    <w:rsid w:val="00DD3B78"/>
    <w:rsid w:val="00DE0C44"/>
    <w:rsid w:val="00DE12F6"/>
    <w:rsid w:val="00DF0FE9"/>
    <w:rsid w:val="00DF32D6"/>
    <w:rsid w:val="00DF3942"/>
    <w:rsid w:val="00DF4C55"/>
    <w:rsid w:val="00E016C8"/>
    <w:rsid w:val="00E0240F"/>
    <w:rsid w:val="00E03DE5"/>
    <w:rsid w:val="00E11EEE"/>
    <w:rsid w:val="00E20784"/>
    <w:rsid w:val="00E24537"/>
    <w:rsid w:val="00E255DA"/>
    <w:rsid w:val="00E27FBA"/>
    <w:rsid w:val="00E335A5"/>
    <w:rsid w:val="00E36863"/>
    <w:rsid w:val="00E403E8"/>
    <w:rsid w:val="00E4267D"/>
    <w:rsid w:val="00E42BF1"/>
    <w:rsid w:val="00E6243B"/>
    <w:rsid w:val="00E63B56"/>
    <w:rsid w:val="00E64B60"/>
    <w:rsid w:val="00E85EB8"/>
    <w:rsid w:val="00E867E3"/>
    <w:rsid w:val="00E90AE7"/>
    <w:rsid w:val="00E92A8F"/>
    <w:rsid w:val="00E96A71"/>
    <w:rsid w:val="00EA3023"/>
    <w:rsid w:val="00EA54BD"/>
    <w:rsid w:val="00EB2263"/>
    <w:rsid w:val="00EB43F5"/>
    <w:rsid w:val="00EC05C9"/>
    <w:rsid w:val="00EC72C7"/>
    <w:rsid w:val="00ED6107"/>
    <w:rsid w:val="00EE6702"/>
    <w:rsid w:val="00F01FD8"/>
    <w:rsid w:val="00F03922"/>
    <w:rsid w:val="00F04B3E"/>
    <w:rsid w:val="00F15F06"/>
    <w:rsid w:val="00F2386D"/>
    <w:rsid w:val="00F24178"/>
    <w:rsid w:val="00F27096"/>
    <w:rsid w:val="00F353C5"/>
    <w:rsid w:val="00F365EC"/>
    <w:rsid w:val="00F40D6E"/>
    <w:rsid w:val="00F40F34"/>
    <w:rsid w:val="00F412D8"/>
    <w:rsid w:val="00F46302"/>
    <w:rsid w:val="00F5345F"/>
    <w:rsid w:val="00F62D04"/>
    <w:rsid w:val="00F67C1E"/>
    <w:rsid w:val="00F743A3"/>
    <w:rsid w:val="00F76A43"/>
    <w:rsid w:val="00F83A31"/>
    <w:rsid w:val="00F93DA6"/>
    <w:rsid w:val="00F9467A"/>
    <w:rsid w:val="00F97AC3"/>
    <w:rsid w:val="00FA0D43"/>
    <w:rsid w:val="00FA0F31"/>
    <w:rsid w:val="00FA3C5B"/>
    <w:rsid w:val="00FB4528"/>
    <w:rsid w:val="00FB7E99"/>
    <w:rsid w:val="00FC1AD0"/>
    <w:rsid w:val="00FC2948"/>
    <w:rsid w:val="00FC424E"/>
    <w:rsid w:val="00FC47C6"/>
    <w:rsid w:val="00FD5425"/>
    <w:rsid w:val="00FD631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BB94B"/>
  <w15:docId w15:val="{090FF0F6-6D24-4F0D-9108-E76DB1B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DE0C44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921301DA8EA9FB811CBE7F760982C83AE8C688EA0943C957B1C2070C9A1AE2139D043901C076220C796727851c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6E1A-FDEC-4690-9B6A-88A05CE3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МАТЕРИКИНА ЕЛИЗАВЕТА НИКОЛАЕВНА</cp:lastModifiedBy>
  <cp:revision>3</cp:revision>
  <cp:lastPrinted>2021-06-18T09:25:00Z</cp:lastPrinted>
  <dcterms:created xsi:type="dcterms:W3CDTF">2022-07-15T09:10:00Z</dcterms:created>
  <dcterms:modified xsi:type="dcterms:W3CDTF">2022-07-15T09:11:00Z</dcterms:modified>
</cp:coreProperties>
</file>