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94D6" w14:textId="77777777" w:rsidR="00D01D01" w:rsidRDefault="00D01D01" w:rsidP="00D01D01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14:paraId="2066AC96" w14:textId="77777777" w:rsidR="00D01D01" w:rsidRDefault="00D01D01" w:rsidP="00D01D01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ФЕДЕРАЛЬНАЯ ПРОБИРНАЯ ПАЛАТА</w:t>
      </w:r>
    </w:p>
    <w:p w14:paraId="1DF7BDFA" w14:textId="77777777" w:rsidR="00D01D01" w:rsidRDefault="00D01D01" w:rsidP="00D01D01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14:paraId="443FDE3C" w14:textId="77777777" w:rsidR="00D01D01" w:rsidRDefault="00D01D01" w:rsidP="00D01D01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от 29 октября 2021 г. N 55-00/21/2881</w:t>
      </w:r>
    </w:p>
    <w:p w14:paraId="613D8966" w14:textId="77777777" w:rsidR="00D01D01" w:rsidRPr="00D01D01" w:rsidRDefault="00D01D01" w:rsidP="00D01D01">
      <w:pPr>
        <w:pStyle w:val="a3"/>
        <w:shd w:val="clear" w:color="auto" w:fill="FFFFFF"/>
        <w:spacing w:before="210" w:beforeAutospacing="0" w:after="0" w:afterAutospacing="0"/>
        <w:jc w:val="both"/>
        <w:rPr>
          <w:color w:val="000000"/>
          <w:sz w:val="28"/>
          <w:szCs w:val="28"/>
        </w:rPr>
      </w:pPr>
      <w:r w:rsidRPr="00D01D01">
        <w:rPr>
          <w:color w:val="000000"/>
          <w:sz w:val="28"/>
          <w:szCs w:val="28"/>
        </w:rPr>
        <w:t>Федеральная пробирная палата рассмотрела обращение по вопросу внесения информации в государственную интегрированную информационную систему в сфере контроля за оборотом драгоценных металлов, драгоценных камней и изделий из них на всех этапах этого оборота (далее - ГИИС ДМДК) и сообщает следующее.</w:t>
      </w:r>
    </w:p>
    <w:p w14:paraId="10CCF396" w14:textId="77777777" w:rsidR="00D01D01" w:rsidRPr="00D01D01" w:rsidRDefault="00D01D01" w:rsidP="00D01D01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01D01">
        <w:rPr>
          <w:color w:val="000000"/>
          <w:sz w:val="28"/>
          <w:szCs w:val="28"/>
        </w:rPr>
        <w:t>В соответствии с </w:t>
      </w:r>
      <w:hyperlink r:id="rId6" w:anchor="dst100058" w:history="1">
        <w:r w:rsidRPr="00D01D01">
          <w:rPr>
            <w:rStyle w:val="a4"/>
            <w:color w:val="1A0DAB"/>
            <w:sz w:val="28"/>
            <w:szCs w:val="28"/>
          </w:rPr>
          <w:t>пунктом 10</w:t>
        </w:r>
      </w:hyperlink>
      <w:r w:rsidRPr="00D01D01">
        <w:rPr>
          <w:color w:val="000000"/>
          <w:sz w:val="28"/>
          <w:szCs w:val="28"/>
        </w:rPr>
        <w:t> постановления Правительства Российской Федерации от 26 февраля 2021 г. N 270 "О некоторых вопросах контроля за оборотом драгоценных металлов, драгоценных камней и изделий из них на всех этапах этого оборота и внесении изменений в некоторые акты Правительства Российской Федерации" юридические лица и индивидуальные предприниматели до 15 января 2022 г. вносят в ГИИС ДМДК сведения (информацию) об остатках драгоценных металлов, драгоценных камней, ювелирных и других изделий из драгоценных металлов и (или) драгоценных камней по данным бухгалтерского учета на 1 января 2022 г. Юридические лица и индивидуальные предприниматели до 1 апреля 2022 г. вносят в ГИИС ДМДК уточненные сведения (информацию) об остатках драгоценных металлов, драгоценных камней, ювелирных и других изделий из драгоценных металлов и (или) драгоценных камней по данным инвентаризации, проведенной по состоянию на 1 января 2022 г., в том числе с учетом реализации драгоценных металлов, драгоценных камней, ювелирных и других изделий из драгоценных металлов и (или) драгоценных камней в период с 1 января по 31 марта 2022 г.</w:t>
      </w:r>
    </w:p>
    <w:p w14:paraId="21A979B1" w14:textId="77777777" w:rsidR="00D01D01" w:rsidRPr="00D01D01" w:rsidRDefault="00D01D01" w:rsidP="00D01D01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01D01">
        <w:rPr>
          <w:color w:val="000000"/>
          <w:sz w:val="28"/>
          <w:szCs w:val="28"/>
        </w:rPr>
        <w:t>В соответствии с </w:t>
      </w:r>
      <w:hyperlink r:id="rId7" w:anchor="dst100084" w:history="1">
        <w:r w:rsidRPr="00D01D01">
          <w:rPr>
            <w:rStyle w:val="a4"/>
            <w:color w:val="1A0DAB"/>
            <w:sz w:val="28"/>
            <w:szCs w:val="28"/>
          </w:rPr>
          <w:t>Инструкцией</w:t>
        </w:r>
      </w:hyperlink>
      <w:r w:rsidRPr="00D01D01">
        <w:rPr>
          <w:color w:val="000000"/>
          <w:sz w:val="28"/>
          <w:szCs w:val="28"/>
        </w:rPr>
        <w:t xml:space="preserve"> 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обращении, утвержденной приказом Минфина России от 9 декабря 2016 г. N 231н, инвентаризация драгоценных металлов при их производстве, использовании и обращении, а также драгоценных камней при их использовании и обращении, а также в ломе и отходах, образующихся при использовании драгоценных металлов и драгоценных камней, проводится один раз в год (по состоянию на 1 января) во всех местах их хранения и использования с проведением технологической зачистки помещений и оборудования. Инвентаризации подлежат все имеющиеся в наличии драгоценные металлы, драгоценные камни и продукция из них, а также драгоценные металлы и драгоценные камни, находящиеся в составе любых материальных ценностей. Инвентаризации подлежат также ценности, не принадлежащие организации, </w:t>
      </w:r>
      <w:r w:rsidRPr="00D01D01">
        <w:rPr>
          <w:color w:val="000000"/>
          <w:sz w:val="28"/>
          <w:szCs w:val="28"/>
        </w:rPr>
        <w:lastRenderedPageBreak/>
        <w:t>полученные для переработки, находящиеся на ответственном хранении, ранее не учтенные.</w:t>
      </w:r>
    </w:p>
    <w:p w14:paraId="7DAE379D" w14:textId="77777777" w:rsidR="00D01D01" w:rsidRPr="00D01D01" w:rsidRDefault="00D01D01" w:rsidP="00D01D01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01D01">
        <w:rPr>
          <w:color w:val="000000"/>
          <w:sz w:val="28"/>
          <w:szCs w:val="28"/>
        </w:rPr>
        <w:t>Учитывая изложенное ломбарды до 15 января 2022 г. вносят в ГИИС ДМДК сведения (информацию) обо всех находящихся на бухгалтерском учете на 1 января 2022 г. ювелирных и других изделиях из драгоценных металлов и (или) драгоценных камней, вне зависимости от даты их приема в залог (на хранение) и статуса (находятся в залоге по текущему займу, находятся на хранении по текущему договору хранения, идет льготный срок, истек льготный срок, находятся в процессе обращения взыскания).</w:t>
      </w:r>
    </w:p>
    <w:p w14:paraId="1F988AB5" w14:textId="77777777" w:rsidR="00D01D01" w:rsidRPr="00D01D01" w:rsidRDefault="00D01D01" w:rsidP="00D01D01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01D01">
        <w:rPr>
          <w:color w:val="000000"/>
          <w:sz w:val="28"/>
          <w:szCs w:val="28"/>
        </w:rPr>
        <w:t>Ломбарды до 1 апреля 2022 г. должны внести в ГИИС ДМДК уточненные сведения (информацию) обо всех принятых в ломбард ювелирных и других изделиях из драгоценных металлов и (или) драгоценных камней, вне зависимости от их статуса (находятся в залоге по текущему займу, находятся на хранении по текущему договору хранения, идет льготный срок, истек льготный срок, находятся в процессе обращения взыскания), по данным инвентаризации, проведенной по состоянию на 1 января 2022 г., за исключением невостребованных ювелирных и других изделий из драгоценных металлов и (или) драгоценных камней, на которые в период с 1 января по 31 марта 2022 г. обращено взыскание путем их реализации в соответствии со </w:t>
      </w:r>
      <w:hyperlink r:id="rId8" w:anchor="dst100094" w:history="1">
        <w:r w:rsidRPr="00D01D01">
          <w:rPr>
            <w:rStyle w:val="a4"/>
            <w:color w:val="1A0DAB"/>
            <w:sz w:val="28"/>
            <w:szCs w:val="28"/>
          </w:rPr>
          <w:t>статьей 13</w:t>
        </w:r>
      </w:hyperlink>
      <w:r w:rsidRPr="00D01D01">
        <w:rPr>
          <w:color w:val="000000"/>
          <w:sz w:val="28"/>
          <w:szCs w:val="28"/>
        </w:rPr>
        <w:t> Федерального закона от 19 июля 2007 г. N 196-ФЗ "О ломбардах".</w:t>
      </w:r>
    </w:p>
    <w:p w14:paraId="3A0E0138" w14:textId="77777777" w:rsidR="00D01D01" w:rsidRPr="00D01D01" w:rsidRDefault="00D01D01" w:rsidP="00D01D01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01D01">
        <w:rPr>
          <w:color w:val="000000"/>
          <w:sz w:val="28"/>
          <w:szCs w:val="28"/>
        </w:rPr>
        <w:t>Для внесения соответствующей информации ломбарды могут использовать интеграционный сервис ГИИС ДМДК, который обеспечивает обмен информацией между информационными системами юридических лиц и индивидуальных предпринимателей, осуществляющих операции с драгоценными металлами и драгоценными камнями, и ГИИС ДМДК, в том числе для внесения в ГИИС ДМДК сведений (информации) об остатках драгоценных металлов, драгоценных камней, ювелирных и других изделий из драгоценных металлов и драгоценных камней.</w:t>
      </w:r>
    </w:p>
    <w:p w14:paraId="4651956A" w14:textId="342248C0" w:rsidR="00D01D01" w:rsidRPr="00D01D01" w:rsidRDefault="00D01D01" w:rsidP="00D01D01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01D01">
        <w:rPr>
          <w:color w:val="000000"/>
          <w:sz w:val="28"/>
          <w:szCs w:val="28"/>
        </w:rPr>
        <w:t xml:space="preserve">Инструкции по работе с интеграционным сервисом, в том числе по внесению в ГИИС ДМДК сведений (информации) об остатках драгоценных металлов, драгоценных камней, ювелирных и других изделий из драгоценных металлов и драгоценных камней, размещены на официальном сайте ГИИС ДМДК в разделе "для бизнеса": </w:t>
      </w:r>
      <w:hyperlink r:id="rId9" w:history="1">
        <w:r w:rsidRPr="0024163D">
          <w:rPr>
            <w:rStyle w:val="a4"/>
            <w:sz w:val="28"/>
            <w:szCs w:val="28"/>
          </w:rPr>
          <w:t>https://dmdk.ru/for-business/</w:t>
        </w:r>
      </w:hyperlink>
      <w:r w:rsidRPr="00D01D01">
        <w:rPr>
          <w:color w:val="000000"/>
          <w:sz w:val="28"/>
          <w:szCs w:val="28"/>
        </w:rPr>
        <w:t>.</w:t>
      </w:r>
    </w:p>
    <w:p w14:paraId="5F0BBD98" w14:textId="77777777" w:rsidR="00D01D01" w:rsidRDefault="00D01D01" w:rsidP="00D01D01">
      <w:pPr>
        <w:pStyle w:val="alignright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14:paraId="1CF47D45" w14:textId="77777777" w:rsidR="00D01D01" w:rsidRDefault="00D01D01" w:rsidP="00D01D01">
      <w:pPr>
        <w:pStyle w:val="alignright"/>
        <w:shd w:val="clear" w:color="auto" w:fill="FFFFFF"/>
        <w:spacing w:before="0" w:beforeAutospacing="0" w:after="0" w:afterAutospacing="0"/>
        <w:ind w:firstLine="540"/>
        <w:jc w:val="right"/>
        <w:rPr>
          <w:color w:val="000000"/>
          <w:sz w:val="28"/>
          <w:szCs w:val="28"/>
        </w:rPr>
      </w:pPr>
    </w:p>
    <w:p w14:paraId="42DDD5B4" w14:textId="224DC7BE" w:rsidR="00D01D01" w:rsidRPr="00D01D01" w:rsidRDefault="00D01D01" w:rsidP="00D01D01">
      <w:pPr>
        <w:pStyle w:val="alignright"/>
        <w:shd w:val="clear" w:color="auto" w:fill="FFFFFF"/>
        <w:spacing w:before="0" w:beforeAutospacing="0" w:after="0" w:afterAutospacing="0"/>
        <w:ind w:firstLine="540"/>
        <w:jc w:val="right"/>
        <w:rPr>
          <w:color w:val="000000"/>
          <w:sz w:val="28"/>
          <w:szCs w:val="28"/>
        </w:rPr>
      </w:pPr>
      <w:r w:rsidRPr="00D01D01">
        <w:rPr>
          <w:color w:val="000000"/>
          <w:sz w:val="28"/>
          <w:szCs w:val="28"/>
        </w:rPr>
        <w:t>Д.В.ЗАМЫШЛЯЕВ</w:t>
      </w:r>
    </w:p>
    <w:p w14:paraId="564AD7FE" w14:textId="77777777" w:rsidR="00C00E88" w:rsidRPr="00D01D01" w:rsidRDefault="00887E94" w:rsidP="00D01D01">
      <w:pPr>
        <w:jc w:val="both"/>
        <w:rPr>
          <w:sz w:val="28"/>
          <w:szCs w:val="28"/>
        </w:rPr>
      </w:pPr>
    </w:p>
    <w:sectPr w:rsidR="00C00E88" w:rsidRPr="00D01D01" w:rsidSect="00D01D01">
      <w:headerReference w:type="default" r:id="rId10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6F115" w14:textId="77777777" w:rsidR="00887E94" w:rsidRDefault="00887E94" w:rsidP="00D01D01">
      <w:pPr>
        <w:spacing w:after="0" w:line="240" w:lineRule="auto"/>
      </w:pPr>
      <w:r>
        <w:separator/>
      </w:r>
    </w:p>
  </w:endnote>
  <w:endnote w:type="continuationSeparator" w:id="0">
    <w:p w14:paraId="1B35E01A" w14:textId="77777777" w:rsidR="00887E94" w:rsidRDefault="00887E94" w:rsidP="00D0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F0A5B" w14:textId="77777777" w:rsidR="00887E94" w:rsidRDefault="00887E94" w:rsidP="00D01D01">
      <w:pPr>
        <w:spacing w:after="0" w:line="240" w:lineRule="auto"/>
      </w:pPr>
      <w:r>
        <w:separator/>
      </w:r>
    </w:p>
  </w:footnote>
  <w:footnote w:type="continuationSeparator" w:id="0">
    <w:p w14:paraId="08C893D0" w14:textId="77777777" w:rsidR="00887E94" w:rsidRDefault="00887E94" w:rsidP="00D01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E08DB" w14:textId="4AEEFEFD" w:rsidR="00D01D01" w:rsidRPr="00D01D01" w:rsidRDefault="00D01D01" w:rsidP="00D01D01">
    <w:pPr>
      <w:pStyle w:val="a5"/>
      <w:jc w:val="both"/>
      <w:rPr>
        <w:rFonts w:ascii="Times New Roman" w:hAnsi="Times New Roman" w:cs="Times New Roman"/>
        <w:sz w:val="20"/>
        <w:szCs w:val="20"/>
      </w:rPr>
    </w:pPr>
    <w:r w:rsidRPr="00D01D01">
      <w:rPr>
        <w:rFonts w:ascii="Times New Roman" w:hAnsi="Times New Roman" w:cs="Times New Roman"/>
        <w:sz w:val="20"/>
        <w:szCs w:val="20"/>
      </w:rPr>
      <w:t xml:space="preserve">Письмо Федеральной пробирной палаты от 29.10.2021 N 55-00/21/2881 </w:t>
    </w:r>
    <w:r w:rsidRPr="00D01D01">
      <w:rPr>
        <w:rFonts w:ascii="Times New Roman" w:hAnsi="Times New Roman" w:cs="Times New Roman"/>
        <w:sz w:val="20"/>
        <w:szCs w:val="20"/>
      </w:rPr>
      <w:t>«</w:t>
    </w:r>
    <w:r w:rsidRPr="00D01D01">
      <w:rPr>
        <w:rFonts w:ascii="Times New Roman" w:hAnsi="Times New Roman" w:cs="Times New Roman"/>
        <w:sz w:val="20"/>
        <w:szCs w:val="20"/>
      </w:rPr>
      <w:t>О внесении информации в государственную интегрированную информационную систему в сфере контроля за оборотом драгоценных металлов, драгоценных камней и изделий из них на всех этапах этого оборота</w:t>
    </w:r>
    <w:r w:rsidRPr="00D01D01">
      <w:rPr>
        <w:rFonts w:ascii="Times New Roman" w:hAnsi="Times New Roman" w:cs="Times New Roman"/>
        <w:sz w:val="20"/>
        <w:szCs w:val="20"/>
      </w:rPr>
      <w:t>»</w:t>
    </w:r>
  </w:p>
  <w:p w14:paraId="4DB91224" w14:textId="77777777" w:rsidR="00D01D01" w:rsidRDefault="00D01D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D01"/>
    <w:rsid w:val="006163E7"/>
    <w:rsid w:val="00887E94"/>
    <w:rsid w:val="00D01D01"/>
    <w:rsid w:val="00D5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0169"/>
  <w15:chartTrackingRefBased/>
  <w15:docId w15:val="{830AD967-CC46-49A3-A6B5-C6C0B2B5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D0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1D01"/>
    <w:rPr>
      <w:color w:val="0000FF"/>
      <w:u w:val="single"/>
    </w:rPr>
  </w:style>
  <w:style w:type="paragraph" w:customStyle="1" w:styleId="alignright">
    <w:name w:val="align_right"/>
    <w:basedOn w:val="a"/>
    <w:rsid w:val="00D0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01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1D01"/>
  </w:style>
  <w:style w:type="paragraph" w:styleId="a7">
    <w:name w:val="footer"/>
    <w:basedOn w:val="a"/>
    <w:link w:val="a8"/>
    <w:uiPriority w:val="99"/>
    <w:unhideWhenUsed/>
    <w:rsid w:val="00D01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1D01"/>
  </w:style>
  <w:style w:type="character" w:styleId="a9">
    <w:name w:val="Unresolved Mention"/>
    <w:basedOn w:val="a0"/>
    <w:uiPriority w:val="99"/>
    <w:semiHidden/>
    <w:unhideWhenUsed/>
    <w:rsid w:val="00D01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9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3773/a0407d705372a158a9ccde09e62c18d62f59dfa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63479/c6f93ca4ec4b24a24e9b5c89672e10ec31b974a7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94101/92d969e26a4326c5d02fa79b8f9cf4994ee5633b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mdk.ru/for-busine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</dc:creator>
  <cp:keywords/>
  <dc:description/>
  <cp:lastModifiedBy>ОЛьга С.</cp:lastModifiedBy>
  <cp:revision>1</cp:revision>
  <dcterms:created xsi:type="dcterms:W3CDTF">2021-12-01T09:38:00Z</dcterms:created>
  <dcterms:modified xsi:type="dcterms:W3CDTF">2021-12-01T09:41:00Z</dcterms:modified>
</cp:coreProperties>
</file>